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28" w:rsidRDefault="001525D1">
      <w:r>
        <w:t>Билет№13</w:t>
      </w:r>
    </w:p>
    <w:p w:rsidR="001525D1" w:rsidRDefault="00167CD5" w:rsidP="003B33A0">
      <w:pPr>
        <w:pStyle w:val="a6"/>
        <w:numPr>
          <w:ilvl w:val="0"/>
          <w:numId w:val="1"/>
        </w:numPr>
      </w:pPr>
      <w:bookmarkStart w:id="0" w:name="_GoBack"/>
      <w:r w:rsidRPr="00167CD5">
        <w:rPr>
          <w:b/>
        </w:rPr>
        <w:t xml:space="preserve"> Защиты синхронных генераторов</w:t>
      </w:r>
      <w:bookmarkEnd w:id="0"/>
      <w:r>
        <w:t>:</w:t>
      </w:r>
    </w:p>
    <w:p w:rsidR="003B33A0" w:rsidRDefault="003B33A0" w:rsidP="003B33A0">
      <w:pPr>
        <w:pStyle w:val="a6"/>
      </w:pPr>
      <w:r>
        <w:t>- защита от обратной мощности,</w:t>
      </w:r>
    </w:p>
    <w:p w:rsidR="003B33A0" w:rsidRDefault="003B33A0" w:rsidP="003B33A0">
      <w:pPr>
        <w:pStyle w:val="a6"/>
      </w:pPr>
      <w:r>
        <w:t>- защита от перегрузки</w:t>
      </w:r>
    </w:p>
    <w:p w:rsidR="003B33A0" w:rsidRDefault="003B33A0" w:rsidP="003B33A0">
      <w:pPr>
        <w:pStyle w:val="a6"/>
      </w:pPr>
      <w:r>
        <w:t>- защита от короткого замыкания</w:t>
      </w:r>
    </w:p>
    <w:p w:rsidR="003B33A0" w:rsidRDefault="003B33A0" w:rsidP="003B33A0">
      <w:pPr>
        <w:pStyle w:val="a6"/>
      </w:pPr>
      <w:r>
        <w:t>-защита от низкого напряжения</w:t>
      </w:r>
    </w:p>
    <w:p w:rsidR="001525D1" w:rsidRDefault="001525D1"/>
    <w:p w:rsidR="003B33A0" w:rsidRPr="003B33A0" w:rsidRDefault="001525D1" w:rsidP="003B33A0">
      <w:pPr>
        <w:pStyle w:val="a3"/>
      </w:pPr>
      <w:r w:rsidRPr="003B33A0">
        <w:rPr>
          <w:b/>
        </w:rPr>
        <w:t xml:space="preserve">2. </w:t>
      </w:r>
      <w:r w:rsidR="003B33A0" w:rsidRPr="003B33A0">
        <w:rPr>
          <w:b/>
        </w:rPr>
        <w:t xml:space="preserve">Измерительные </w:t>
      </w:r>
      <w:r w:rsidR="003B33A0" w:rsidRPr="003B33A0">
        <w:rPr>
          <w:b/>
          <w:i/>
          <w:iCs/>
        </w:rPr>
        <w:t>трансформаторы напряжения</w:t>
      </w:r>
      <w:r w:rsidR="003B33A0" w:rsidRPr="003B33A0">
        <w:t xml:space="preserve"> (ТН) служат для приведения напряжения к стандартному значению (100 В), на которое рассчитаны вторичные приборы. Для обеспечения безопасности обслуживающего персонала вторичная обмотка трансформатора заземляется.</w:t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14575"/>
            <wp:effectExtent l="0" t="0" r="0" b="9525"/>
            <wp:docPr id="1" name="Рисунок 1" descr="http://studopedia.ru/Konspekt-lekcij-MiSI-1.files/image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udopedia.ru/Konspekt-lekcij-MiSI-1.files/image2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0875" cy="2371725"/>
            <wp:effectExtent l="0" t="0" r="9525" b="9525"/>
            <wp:docPr id="2" name="Рисунок 2" descr="http://studopedia.ru/Konspekt-lekcij-MiSI-1.files/image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udopedia.ru/Konspekt-lekcij-MiSI-1.files/image2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3.6 Схемы включения трансформаторов напряжения в трехфазных сетях с использованием двух (а) и трех (б) однофазных трансформаторов.</w:t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параметрами ТН являются: </w:t>
      </w:r>
      <w:r w:rsidRPr="003B33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номинальные значения напряжения на обмотках, коэффициента трансформации, погрешности по напряжению, мощность трансформатора и вторичная нагрузка</w:t>
      </w: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3A0" w:rsidRPr="003B33A0" w:rsidRDefault="003B33A0" w:rsidP="003B3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погрешность трансформатора влияет </w:t>
      </w:r>
      <w:r w:rsidRPr="003B33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коэффициент мощности нагрузки (cosφ)</w:t>
      </w:r>
      <w:r w:rsidRPr="003B33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525D1" w:rsidRDefault="001525D1"/>
    <w:p w:rsidR="001525D1" w:rsidRDefault="001525D1"/>
    <w:p w:rsidR="001525D1" w:rsidRDefault="001525D1">
      <w:r w:rsidRPr="003B33A0">
        <w:rPr>
          <w:b/>
        </w:rPr>
        <w:t xml:space="preserve">3.    </w:t>
      </w:r>
      <w:r w:rsidRPr="003B33A0">
        <w:rPr>
          <w:rStyle w:val="HTML"/>
          <w:b/>
        </w:rPr>
        <w:t>Защитное заземление</w:t>
      </w:r>
      <w:r>
        <w:t xml:space="preserve"> - это преднамеренное электрическое соединение с землей или ее эквивалентом металлических нетоковедущих частей электрического и технологического оборудования, которые могут оказаться под напряжением. Защитное заземление является простым, эффективным и широко распространенным способом защиты человека от поражения электрическим </w:t>
      </w:r>
      <w:proofErr w:type="spellStart"/>
      <w:r>
        <w:t>токо</w:t>
      </w:r>
      <w:proofErr w:type="spellEnd"/>
    </w:p>
    <w:p w:rsidR="001525D1" w:rsidRDefault="001525D1" w:rsidP="001525D1">
      <w:pPr>
        <w:pStyle w:val="a3"/>
      </w:pPr>
      <w:r>
        <w:rPr>
          <w:rStyle w:val="a5"/>
          <w:b/>
          <w:bCs/>
        </w:rPr>
        <w:t>Защитное заземление</w:t>
      </w:r>
      <w:r>
        <w:t xml:space="preserve"> </w:t>
      </w:r>
      <w:proofErr w:type="gramStart"/>
      <w:r>
        <w:t>–з</w:t>
      </w:r>
      <w:proofErr w:type="gramEnd"/>
      <w:r>
        <w:t xml:space="preserve">аземление, выполняемое в целях </w:t>
      </w:r>
      <w:r>
        <w:rPr>
          <w:u w:val="single"/>
        </w:rPr>
        <w:t>электробезопасности</w:t>
      </w:r>
      <w:r>
        <w:t>.</w:t>
      </w:r>
      <w:r>
        <w:rPr>
          <w:rStyle w:val="a4"/>
        </w:rPr>
        <w:t>( ПУЭ п.1.7.29 )</w:t>
      </w:r>
    </w:p>
    <w:p w:rsidR="001525D1" w:rsidRDefault="001525D1" w:rsidP="001525D1">
      <w:pPr>
        <w:pStyle w:val="a3"/>
      </w:pPr>
      <w:r>
        <w:rPr>
          <w:rStyle w:val="a5"/>
          <w:b/>
          <w:bCs/>
        </w:rPr>
        <w:t xml:space="preserve">Рабочее </w:t>
      </w:r>
      <w:proofErr w:type="gramStart"/>
      <w:r>
        <w:rPr>
          <w:rStyle w:val="a5"/>
          <w:b/>
          <w:bCs/>
        </w:rPr>
        <w:t xml:space="preserve">( </w:t>
      </w:r>
      <w:proofErr w:type="gramEnd"/>
      <w:r>
        <w:rPr>
          <w:rStyle w:val="a5"/>
          <w:b/>
          <w:bCs/>
        </w:rPr>
        <w:t>функциональное ) заземление</w:t>
      </w:r>
      <w:r>
        <w:t xml:space="preserve"> – заземление точки или точек токоведущих частей электроустановки, выполняемое для обеспечения работы электроустановки ( не в целях электробезопасности ). ( </w:t>
      </w:r>
      <w:r>
        <w:rPr>
          <w:rStyle w:val="a4"/>
        </w:rPr>
        <w:t>ПУЭ п. 1.7.30</w:t>
      </w:r>
      <w:proofErr w:type="gramStart"/>
      <w:r>
        <w:t xml:space="preserve"> )</w:t>
      </w:r>
      <w:proofErr w:type="gramEnd"/>
    </w:p>
    <w:p w:rsidR="001525D1" w:rsidRDefault="001525D1">
      <w:r>
        <w:t>Громоотвод состоит из одного или многих металлических стержней, поставленных наверху здания, обращенных остриями вверх и металлически соединенных с землею</w:t>
      </w:r>
    </w:p>
    <w:p w:rsidR="00167CD5" w:rsidRPr="00167CD5" w:rsidRDefault="00167CD5">
      <w:pPr>
        <w:rPr>
          <w:b/>
        </w:rPr>
      </w:pPr>
      <w:r w:rsidRPr="00167CD5">
        <w:rPr>
          <w:b/>
        </w:rPr>
        <w:t>4. Количество дыхательных аппаратов на судне</w:t>
      </w:r>
    </w:p>
    <w:p w:rsidR="00167CD5" w:rsidRDefault="00167CD5">
      <w:pPr>
        <w:rPr>
          <w:b/>
        </w:rPr>
      </w:pPr>
      <w:r w:rsidRPr="00167CD5">
        <w:rPr>
          <w:b/>
        </w:rPr>
        <w:t>5. Требования СОЛАС</w:t>
      </w:r>
      <w:r w:rsidR="00772112" w:rsidRPr="00772112">
        <w:rPr>
          <w:b/>
        </w:rPr>
        <w:t xml:space="preserve"> </w:t>
      </w:r>
      <w:r w:rsidR="00772112">
        <w:rPr>
          <w:b/>
        </w:rPr>
        <w:t xml:space="preserve">к                                                                                                                                                                      </w:t>
      </w:r>
      <w:proofErr w:type="gramStart"/>
      <w:r w:rsidR="00772112">
        <w:rPr>
          <w:b/>
        </w:rPr>
        <w:t>-</w:t>
      </w:r>
      <w:r w:rsidR="00AB4B91">
        <w:rPr>
          <w:b/>
        </w:rPr>
        <w:t>а</w:t>
      </w:r>
      <w:proofErr w:type="gramEnd"/>
      <w:r w:rsidR="00AB4B91">
        <w:rPr>
          <w:b/>
        </w:rPr>
        <w:t>)</w:t>
      </w:r>
      <w:r w:rsidR="00772112">
        <w:rPr>
          <w:b/>
        </w:rPr>
        <w:t xml:space="preserve"> аварийному </w:t>
      </w:r>
      <w:proofErr w:type="spellStart"/>
      <w:r w:rsidR="00772112">
        <w:rPr>
          <w:b/>
        </w:rPr>
        <w:t>источ</w:t>
      </w:r>
      <w:proofErr w:type="spellEnd"/>
      <w:r w:rsidR="00772112">
        <w:rPr>
          <w:b/>
        </w:rPr>
        <w:t xml:space="preserve">. </w:t>
      </w:r>
      <w:proofErr w:type="spellStart"/>
      <w:r w:rsidR="00772112">
        <w:rPr>
          <w:b/>
        </w:rPr>
        <w:t>эл</w:t>
      </w:r>
      <w:proofErr w:type="spellEnd"/>
      <w:r w:rsidR="00772112">
        <w:rPr>
          <w:b/>
        </w:rPr>
        <w:t xml:space="preserve">. энергии на пасс. судне, если это </w:t>
      </w:r>
      <w:proofErr w:type="spellStart"/>
      <w:r w:rsidR="00772112">
        <w:rPr>
          <w:b/>
        </w:rPr>
        <w:t>аккум</w:t>
      </w:r>
      <w:proofErr w:type="spellEnd"/>
      <w:r w:rsidR="00772112">
        <w:rPr>
          <w:b/>
        </w:rPr>
        <w:t>. батарея, (42.3.2)</w:t>
      </w:r>
    </w:p>
    <w:p w:rsidR="00772112" w:rsidRDefault="00772112">
      <w:pPr>
        <w:rPr>
          <w:b/>
        </w:rPr>
      </w:pPr>
      <w:r>
        <w:rPr>
          <w:b/>
        </w:rPr>
        <w:t>-</w:t>
      </w:r>
      <w:r w:rsidR="00AB4B91">
        <w:rPr>
          <w:b/>
        </w:rPr>
        <w:t>б</w:t>
      </w:r>
      <w:proofErr w:type="gramStart"/>
      <w:r w:rsidR="00AB4B91">
        <w:rPr>
          <w:b/>
        </w:rPr>
        <w:t>)</w:t>
      </w:r>
      <w:r>
        <w:rPr>
          <w:b/>
        </w:rPr>
        <w:t>п</w:t>
      </w:r>
      <w:proofErr w:type="gramEnd"/>
      <w:r>
        <w:rPr>
          <w:b/>
        </w:rPr>
        <w:t>ереходу на аварийный источник питания (42.3.1)</w:t>
      </w:r>
    </w:p>
    <w:p w:rsidR="00772112" w:rsidRDefault="00772112">
      <w:pPr>
        <w:rPr>
          <w:b/>
        </w:rPr>
      </w:pPr>
      <w:r>
        <w:rPr>
          <w:b/>
        </w:rPr>
        <w:t>-</w:t>
      </w:r>
      <w:r w:rsidR="00AB4B91">
        <w:rPr>
          <w:b/>
        </w:rPr>
        <w:t>в)</w:t>
      </w:r>
      <w:r>
        <w:rPr>
          <w:b/>
        </w:rPr>
        <w:t xml:space="preserve"> аварийному ист. питания на груз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с</w:t>
      </w:r>
      <w:proofErr w:type="gramEnd"/>
      <w:r>
        <w:rPr>
          <w:b/>
        </w:rPr>
        <w:t>удах если таковой генератор (43.2)</w:t>
      </w:r>
    </w:p>
    <w:p w:rsidR="00772112" w:rsidRDefault="00772112">
      <w:pPr>
        <w:rPr>
          <w:b/>
        </w:rPr>
      </w:pPr>
      <w:r>
        <w:rPr>
          <w:b/>
        </w:rPr>
        <w:t>-</w:t>
      </w:r>
      <w:r w:rsidR="00AB4B91">
        <w:rPr>
          <w:b/>
        </w:rPr>
        <w:t>г)</w:t>
      </w:r>
      <w:r>
        <w:rPr>
          <w:b/>
        </w:rPr>
        <w:t xml:space="preserve"> пусковым устройствам для аварийных генераторов (44)</w:t>
      </w:r>
    </w:p>
    <w:p w:rsidR="00772112" w:rsidRDefault="00772112">
      <w:pPr>
        <w:rPr>
          <w:b/>
        </w:rPr>
      </w:pPr>
      <w:r>
        <w:rPr>
          <w:b/>
        </w:rPr>
        <w:t xml:space="preserve">- </w:t>
      </w:r>
      <w:proofErr w:type="spellStart"/>
      <w:r w:rsidR="00AB4B91">
        <w:rPr>
          <w:b/>
        </w:rPr>
        <w:t>д</w:t>
      </w:r>
      <w:proofErr w:type="spellEnd"/>
      <w:proofErr w:type="gramStart"/>
      <w:r w:rsidR="00AB4B91">
        <w:rPr>
          <w:b/>
        </w:rPr>
        <w:t>)</w:t>
      </w:r>
      <w:r>
        <w:rPr>
          <w:b/>
        </w:rPr>
        <w:t>д</w:t>
      </w:r>
      <w:proofErr w:type="gramEnd"/>
      <w:r>
        <w:rPr>
          <w:b/>
        </w:rPr>
        <w:t>ополнительному аварийному освещению на пасс. судах типа РО-РО (42.1)</w:t>
      </w:r>
    </w:p>
    <w:p w:rsidR="00772112" w:rsidRPr="00772112" w:rsidRDefault="00772112">
      <w:pPr>
        <w:rPr>
          <w:b/>
        </w:rPr>
      </w:pPr>
    </w:p>
    <w:p w:rsidR="003B33A0" w:rsidRPr="003B33A0" w:rsidRDefault="00AB4B91" w:rsidP="003B33A0">
      <w:pPr>
        <w:widowControl w:val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B4B91">
        <w:rPr>
          <w:b/>
        </w:rPr>
        <w:t>а)</w:t>
      </w:r>
      <w:r>
        <w:t xml:space="preserve"> -</w:t>
      </w:r>
      <w:r w:rsidR="003B33A0" w:rsidRPr="003B33A0">
        <w:t xml:space="preserve"> </w:t>
      </w:r>
      <w:r w:rsidR="003B33A0"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>3.2</w:t>
      </w:r>
      <w:r w:rsidR="003B33A0"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если аварийным источником электроэнергии является аккумуляторная ба</w:t>
      </w:r>
      <w:bookmarkStart w:id="1" w:name="OCRUncertain1669"/>
      <w:r w:rsidR="003B33A0" w:rsidRPr="003B33A0">
        <w:rPr>
          <w:rFonts w:ascii="Times New Roman" w:eastAsia="Times New Roman" w:hAnsi="Times New Roman" w:cs="Times New Roman"/>
          <w:snapToGrid w:val="0"/>
          <w:lang w:eastAsia="ru-RU"/>
        </w:rPr>
        <w:t>тарея,</w:t>
      </w:r>
      <w:bookmarkEnd w:id="1"/>
      <w:r w:rsidR="003B33A0"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она должна:</w:t>
      </w:r>
    </w:p>
    <w:p w:rsidR="003B33A0" w:rsidRPr="003B33A0" w:rsidRDefault="003B33A0" w:rsidP="003B33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lang w:eastAsia="ru-RU"/>
        </w:rPr>
      </w:pPr>
      <w:bookmarkStart w:id="2" w:name="OCRUncertain1670"/>
    </w:p>
    <w:p w:rsidR="003B33A0" w:rsidRPr="003B33A0" w:rsidRDefault="003B33A0" w:rsidP="003B33A0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>.</w:t>
      </w:r>
      <w:bookmarkEnd w:id="2"/>
      <w:r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>1</w:t>
      </w:r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 нести аварийную нагрузку без подзарядки, сохраняя в течение </w:t>
      </w:r>
      <w:bookmarkStart w:id="3" w:name="OCRUncertain1671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периода; </w:t>
      </w:r>
      <w:bookmarkEnd w:id="3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разрядки напряжение в пределах ±12 </w:t>
      </w:r>
      <w:r w:rsidRPr="003B33A0">
        <w:rPr>
          <w:rFonts w:ascii="Times New Roman" w:eastAsia="Times New Roman" w:hAnsi="Times New Roman" w:cs="Times New Roman"/>
          <w:i/>
          <w:snapToGrid w:val="0"/>
          <w:lang w:eastAsia="ru-RU"/>
        </w:rPr>
        <w:t>°/</w:t>
      </w:r>
      <w:bookmarkStart w:id="4" w:name="OCRUncertain1672"/>
      <w:r w:rsidRPr="003B33A0">
        <w:rPr>
          <w:rFonts w:ascii="Times New Roman" w:eastAsia="Times New Roman" w:hAnsi="Times New Roman" w:cs="Times New Roman"/>
          <w:i/>
          <w:snapToGrid w:val="0"/>
          <w:lang w:eastAsia="ru-RU"/>
        </w:rPr>
        <w:t>о</w:t>
      </w:r>
      <w:bookmarkEnd w:id="4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номинального значения;</w:t>
      </w:r>
      <w:proofErr w:type="gramEnd"/>
    </w:p>
    <w:p w:rsidR="003B33A0" w:rsidRPr="003B33A0" w:rsidRDefault="003B33A0" w:rsidP="003B33A0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>.2</w:t>
      </w:r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 автоматически п</w:t>
      </w:r>
      <w:bookmarkStart w:id="5" w:name="OCRUncertain1673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о</w:t>
      </w:r>
      <w:bookmarkEnd w:id="5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дключаться к аварийному распределит</w:t>
      </w:r>
      <w:bookmarkStart w:id="6" w:name="OCRUncertain1674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е</w:t>
      </w:r>
      <w:bookmarkEnd w:id="6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льному щи</w:t>
      </w:r>
      <w:bookmarkStart w:id="7" w:name="OCRUncertain1675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т</w:t>
      </w:r>
      <w:bookmarkEnd w:id="7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у в случае выхода из строя основного источника электроэнергии; и</w:t>
      </w:r>
    </w:p>
    <w:p w:rsidR="003B33A0" w:rsidRDefault="003B33A0" w:rsidP="00C76D07">
      <w:pPr>
        <w:widowControl w:val="0"/>
        <w:spacing w:after="0" w:line="240" w:lineRule="auto"/>
        <w:ind w:left="142" w:firstLine="1"/>
        <w:jc w:val="both"/>
        <w:rPr>
          <w:rFonts w:ascii="Times New Roman" w:eastAsia="Times New Roman" w:hAnsi="Times New Roman" w:cs="Times New Roman"/>
          <w:noProof/>
          <w:snapToGrid w:val="0"/>
          <w:lang w:eastAsia="ru-RU"/>
        </w:rPr>
      </w:pPr>
      <w:r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>.3</w:t>
      </w:r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обеспечивать немедленное </w:t>
      </w:r>
      <w:proofErr w:type="gramStart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>питание</w:t>
      </w:r>
      <w:proofErr w:type="gramEnd"/>
      <w:r w:rsidRPr="003B33A0">
        <w:rPr>
          <w:rFonts w:ascii="Times New Roman" w:eastAsia="Times New Roman" w:hAnsi="Times New Roman" w:cs="Times New Roman"/>
          <w:snapToGrid w:val="0"/>
          <w:lang w:eastAsia="ru-RU"/>
        </w:rPr>
        <w:t xml:space="preserve"> по меньшей мере тех устройств систем, которые указаны в пункте</w:t>
      </w:r>
      <w:r w:rsidRPr="003B33A0">
        <w:rPr>
          <w:rFonts w:ascii="Times New Roman" w:eastAsia="Times New Roman" w:hAnsi="Times New Roman" w:cs="Times New Roman"/>
          <w:noProof/>
          <w:snapToGrid w:val="0"/>
          <w:lang w:eastAsia="ru-RU"/>
        </w:rPr>
        <w:t xml:space="preserve"> 4.</w:t>
      </w:r>
    </w:p>
    <w:p w:rsidR="00167CD5" w:rsidRDefault="00167CD5" w:rsidP="003B33A0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noProof/>
          <w:snapToGrid w:val="0"/>
          <w:lang w:eastAsia="ru-RU"/>
        </w:rPr>
      </w:pPr>
    </w:p>
    <w:p w:rsidR="003B33A0" w:rsidRPr="00AB4B91" w:rsidRDefault="00AB4B91" w:rsidP="00AB4B91">
      <w:pPr>
        <w:widowControl w:val="0"/>
        <w:spacing w:after="0" w:line="240" w:lineRule="auto"/>
        <w:jc w:val="both"/>
        <w:rPr>
          <w:snapToGrid w:val="0"/>
        </w:rPr>
      </w:pPr>
      <w:proofErr w:type="gramStart"/>
      <w:r w:rsidRPr="00AB4B91">
        <w:rPr>
          <w:b/>
          <w:noProof/>
          <w:snapToGrid w:val="0"/>
        </w:rPr>
        <w:t>б)</w:t>
      </w:r>
      <w:r>
        <w:rPr>
          <w:b/>
          <w:noProof/>
          <w:snapToGrid w:val="0"/>
          <w:sz w:val="18"/>
        </w:rPr>
        <w:t xml:space="preserve"> - </w:t>
      </w:r>
      <w:r w:rsidR="00167CD5" w:rsidRPr="00AB4B91">
        <w:rPr>
          <w:b/>
          <w:noProof/>
          <w:snapToGrid w:val="0"/>
        </w:rPr>
        <w:t>.2 Генератор должен</w:t>
      </w:r>
      <w:r w:rsidR="00167CD5" w:rsidRPr="00AB4B91">
        <w:rPr>
          <w:noProof/>
          <w:snapToGrid w:val="0"/>
        </w:rPr>
        <w:t xml:space="preserve"> </w:t>
      </w:r>
      <w:r w:rsidR="00167CD5" w:rsidRPr="00AB4B91">
        <w:rPr>
          <w:snapToGrid w:val="0"/>
        </w:rPr>
        <w:t xml:space="preserve"> запускаться автоматически при потере </w:t>
      </w:r>
      <w:bookmarkStart w:id="8" w:name="OCRUncertain1649"/>
      <w:r w:rsidR="00167CD5" w:rsidRPr="00AB4B91">
        <w:rPr>
          <w:snapToGrid w:val="0"/>
        </w:rPr>
        <w:t>э</w:t>
      </w:r>
      <w:bookmarkEnd w:id="8"/>
      <w:r w:rsidR="00167CD5" w:rsidRPr="00AB4B91">
        <w:rPr>
          <w:snapToGrid w:val="0"/>
        </w:rPr>
        <w:t>лектропитания от основного источника электроэнергии и автоматически п</w:t>
      </w:r>
      <w:bookmarkStart w:id="9" w:name="OCRUncertain1650"/>
      <w:r w:rsidR="00167CD5" w:rsidRPr="00AB4B91">
        <w:rPr>
          <w:snapToGrid w:val="0"/>
        </w:rPr>
        <w:t>о</w:t>
      </w:r>
      <w:bookmarkEnd w:id="9"/>
      <w:r w:rsidR="00167CD5" w:rsidRPr="00AB4B91">
        <w:rPr>
          <w:snapToGrid w:val="0"/>
        </w:rPr>
        <w:t>дключаться к аварийному распределительному щиту; при этом устройства и системы, упомянутые в пункте</w:t>
      </w:r>
      <w:r w:rsidR="00167CD5" w:rsidRPr="00AB4B91">
        <w:rPr>
          <w:noProof/>
          <w:snapToGrid w:val="0"/>
        </w:rPr>
        <w:t xml:space="preserve"> 4,</w:t>
      </w:r>
      <w:r w:rsidR="00167CD5" w:rsidRPr="00AB4B91">
        <w:rPr>
          <w:snapToGrid w:val="0"/>
        </w:rPr>
        <w:t xml:space="preserve"> должны автоматически переводиться на питание от аварий</w:t>
      </w:r>
      <w:bookmarkStart w:id="10" w:name="OCRUncertain1652"/>
      <w:r w:rsidR="00167CD5" w:rsidRPr="00AB4B91">
        <w:rPr>
          <w:snapToGrid w:val="0"/>
        </w:rPr>
        <w:t xml:space="preserve">} </w:t>
      </w:r>
      <w:bookmarkEnd w:id="10"/>
      <w:r w:rsidR="00167CD5" w:rsidRPr="00AB4B91">
        <w:rPr>
          <w:snapToGrid w:val="0"/>
        </w:rPr>
        <w:t>генераторного агрегата.</w:t>
      </w:r>
      <w:proofErr w:type="gramEnd"/>
      <w:r w:rsidR="00167CD5" w:rsidRPr="00AB4B91">
        <w:rPr>
          <w:snapToGrid w:val="0"/>
        </w:rPr>
        <w:t xml:space="preserve"> Система автоматического пуска и </w:t>
      </w:r>
      <w:bookmarkStart w:id="11" w:name="OCRUncertain1653"/>
      <w:r w:rsidR="00167CD5" w:rsidRPr="00AB4B91">
        <w:rPr>
          <w:snapToGrid w:val="0"/>
        </w:rPr>
        <w:t xml:space="preserve">характеристики </w:t>
      </w:r>
      <w:bookmarkEnd w:id="11"/>
      <w:r w:rsidR="00167CD5" w:rsidRPr="00AB4B91">
        <w:rPr>
          <w:snapToGrid w:val="0"/>
        </w:rPr>
        <w:t>первичного двигателя д</w:t>
      </w:r>
      <w:bookmarkStart w:id="12" w:name="OCRUncertain1654"/>
      <w:r w:rsidR="00167CD5" w:rsidRPr="00AB4B91">
        <w:rPr>
          <w:snapToGrid w:val="0"/>
        </w:rPr>
        <w:t>о</w:t>
      </w:r>
      <w:bookmarkEnd w:id="12"/>
      <w:r w:rsidR="00167CD5" w:rsidRPr="00AB4B91">
        <w:rPr>
          <w:snapToGrid w:val="0"/>
        </w:rPr>
        <w:t xml:space="preserve">лжны быть такими, чтобы аварийный </w:t>
      </w:r>
      <w:bookmarkStart w:id="13" w:name="OCRUncertain1655"/>
      <w:r w:rsidR="00167CD5" w:rsidRPr="00AB4B91">
        <w:rPr>
          <w:snapToGrid w:val="0"/>
        </w:rPr>
        <w:t xml:space="preserve">генератор </w:t>
      </w:r>
      <w:bookmarkEnd w:id="13"/>
      <w:r w:rsidR="00167CD5" w:rsidRPr="00AB4B91">
        <w:rPr>
          <w:snapToGrid w:val="0"/>
        </w:rPr>
        <w:t>мог принимать полную номинальную нагрузку наст</w:t>
      </w:r>
      <w:bookmarkStart w:id="14" w:name="OCRUncertain1656"/>
      <w:r w:rsidR="00167CD5" w:rsidRPr="00AB4B91">
        <w:rPr>
          <w:snapToGrid w:val="0"/>
        </w:rPr>
        <w:t>о</w:t>
      </w:r>
      <w:bookmarkEnd w:id="14"/>
      <w:r w:rsidR="00167CD5" w:rsidRPr="00AB4B91">
        <w:rPr>
          <w:snapToGrid w:val="0"/>
        </w:rPr>
        <w:t>лько быстро, сколько это является безопасным и практически возможным, но не более</w:t>
      </w:r>
      <w:proofErr w:type="gramStart"/>
      <w:r w:rsidR="00167CD5" w:rsidRPr="00AB4B91">
        <w:rPr>
          <w:snapToGrid w:val="0"/>
        </w:rPr>
        <w:t xml:space="preserve"> </w:t>
      </w:r>
      <w:bookmarkStart w:id="15" w:name="OCRUncertain1658"/>
      <w:r w:rsidR="00167CD5" w:rsidRPr="00AB4B91">
        <w:rPr>
          <w:snapToGrid w:val="0"/>
        </w:rPr>
        <w:t>.</w:t>
      </w:r>
      <w:bookmarkEnd w:id="15"/>
      <w:proofErr w:type="gramEnd"/>
      <w:r w:rsidR="00167CD5" w:rsidRPr="00AB4B91">
        <w:rPr>
          <w:snapToGrid w:val="0"/>
        </w:rPr>
        <w:t xml:space="preserve">чем за 45 </w:t>
      </w:r>
      <w:bookmarkStart w:id="16" w:name="OCRUncertain1660"/>
      <w:r w:rsidR="00167CD5" w:rsidRPr="00AB4B91">
        <w:rPr>
          <w:snapToGrid w:val="0"/>
        </w:rPr>
        <w:t>сек и,</w:t>
      </w:r>
      <w:bookmarkEnd w:id="16"/>
      <w:r w:rsidR="00167CD5" w:rsidRPr="00AB4B91">
        <w:rPr>
          <w:snapToGrid w:val="0"/>
        </w:rPr>
        <w:t xml:space="preserve"> ес</w:t>
      </w:r>
      <w:bookmarkStart w:id="17" w:name="OCRUncertain1661"/>
      <w:r w:rsidR="00167CD5" w:rsidRPr="00AB4B91">
        <w:rPr>
          <w:snapToGrid w:val="0"/>
        </w:rPr>
        <w:t>л</w:t>
      </w:r>
      <w:bookmarkEnd w:id="17"/>
      <w:r w:rsidR="00167CD5" w:rsidRPr="00AB4B91">
        <w:rPr>
          <w:snapToGrid w:val="0"/>
        </w:rPr>
        <w:t>и не предусмотрено второе независимое средство</w:t>
      </w:r>
      <w:bookmarkStart w:id="18" w:name="OCRUncertain1662"/>
      <w:r w:rsidR="00167CD5" w:rsidRPr="00AB4B91">
        <w:rPr>
          <w:noProof/>
          <w:snapToGrid w:val="0"/>
        </w:rPr>
        <w:t xml:space="preserve">; </w:t>
      </w:r>
      <w:bookmarkEnd w:id="18"/>
      <w:r w:rsidR="00167CD5" w:rsidRPr="00AB4B91">
        <w:rPr>
          <w:snapToGrid w:val="0"/>
        </w:rPr>
        <w:t>пуска аварийного генераторного агрегата, единственный источник нак</w:t>
      </w:r>
      <w:bookmarkStart w:id="19" w:name="OCRUncertain1663"/>
      <w:r w:rsidR="00167CD5" w:rsidRPr="00AB4B91">
        <w:rPr>
          <w:snapToGrid w:val="0"/>
        </w:rPr>
        <w:t>о</w:t>
      </w:r>
      <w:bookmarkEnd w:id="19"/>
      <w:r w:rsidR="00167CD5" w:rsidRPr="00AB4B91">
        <w:rPr>
          <w:snapToGrid w:val="0"/>
        </w:rPr>
        <w:t>ленной энергии до</w:t>
      </w:r>
      <w:bookmarkStart w:id="20" w:name="OCRUncertain1664"/>
      <w:r w:rsidR="00167CD5" w:rsidRPr="00AB4B91">
        <w:rPr>
          <w:snapToGrid w:val="0"/>
        </w:rPr>
        <w:t>л</w:t>
      </w:r>
      <w:bookmarkEnd w:id="20"/>
      <w:r w:rsidR="00167CD5" w:rsidRPr="00AB4B91">
        <w:rPr>
          <w:snapToGrid w:val="0"/>
        </w:rPr>
        <w:t>жен быть защищен с тем, чтобы исключить возможность его п</w:t>
      </w:r>
      <w:bookmarkStart w:id="21" w:name="OCRUncertain1666"/>
      <w:r w:rsidR="00167CD5" w:rsidRPr="00AB4B91">
        <w:rPr>
          <w:snapToGrid w:val="0"/>
        </w:rPr>
        <w:t>о</w:t>
      </w:r>
      <w:bookmarkEnd w:id="21"/>
      <w:r w:rsidR="00167CD5" w:rsidRPr="00AB4B91">
        <w:rPr>
          <w:snapToGrid w:val="0"/>
        </w:rPr>
        <w:t>лного истощения системой автоматического пуска;</w:t>
      </w:r>
    </w:p>
    <w:p w:rsidR="00167CD5" w:rsidRDefault="00167CD5" w:rsidP="003B33A0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noProof/>
          <w:snapToGrid w:val="0"/>
          <w:lang w:eastAsia="ru-RU"/>
        </w:rPr>
      </w:pPr>
    </w:p>
    <w:p w:rsidR="00167CD5" w:rsidRPr="00167CD5" w:rsidRDefault="00AB4B91" w:rsidP="00167CD5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napToGrid w:val="0"/>
          <w:sz w:val="18"/>
          <w:szCs w:val="20"/>
          <w:lang w:eastAsia="ru-RU"/>
        </w:rPr>
        <w:t xml:space="preserve">в) - </w:t>
      </w:r>
      <w:r w:rsidR="00167CD5" w:rsidRPr="00167CD5">
        <w:rPr>
          <w:rFonts w:ascii="Times New Roman" w:eastAsia="Times New Roman" w:hAnsi="Times New Roman" w:cs="Times New Roman"/>
          <w:b/>
          <w:snapToGrid w:val="0"/>
          <w:sz w:val="18"/>
          <w:szCs w:val="20"/>
          <w:lang w:eastAsia="ru-RU"/>
        </w:rPr>
        <w:t xml:space="preserve"> Мощность аварийного источника</w:t>
      </w:r>
      <w:r w:rsidR="00167CD5"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электроэнергии должна быть достаточной для питания всех устройств и систем, необходимых для обеспечения безопасности в аварийных условиях, с учетом возможности одновременной работы некоторых из них. Учитывая силу пускового тока и переходный характер некоторых видов нагрузки, аварийный источник электроэнергии должен обеспечивать одновременное питание в течение периодов времени, указанных ниже, по меньшей </w:t>
      </w:r>
      <w:proofErr w:type="gramStart"/>
      <w:r w:rsidR="00167CD5"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мере</w:t>
      </w:r>
      <w:proofErr w:type="gramEnd"/>
      <w:r w:rsidR="00167CD5"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следующих устройств и систем, если их работа зависит от источника электроэнергии:</w:t>
      </w:r>
    </w:p>
    <w:p w:rsidR="00167CD5" w:rsidRPr="00167CD5" w:rsidRDefault="00167CD5" w:rsidP="00167CD5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2.1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 3 ч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-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аварийное освещение у каждого места сбора и посадки</w:t>
      </w:r>
      <w:r w:rsidRPr="00167CD5">
        <w:rPr>
          <w:rFonts w:ascii="Times New Roman" w:eastAsia="Times New Roman" w:hAnsi="Times New Roman" w:cs="Times New Roman"/>
          <w:b/>
          <w:snapToGrid w:val="0"/>
          <w:sz w:val="18"/>
          <w:szCs w:val="20"/>
          <w:lang w:eastAsia="ru-RU"/>
        </w:rPr>
        <w:t xml:space="preserve"> и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за     </w:t>
      </w:r>
      <w:bookmarkStart w:id="22" w:name="OCRUncertain1719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борто</w:t>
      </w:r>
      <w:bookmarkEnd w:id="22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2.2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18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proofErr w:type="gramStart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ч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-</w:t>
      </w:r>
      <w:proofErr w:type="gramEnd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аварийное освещение: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lastRenderedPageBreak/>
        <w:t>.</w:t>
      </w:r>
      <w:r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2.3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18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часов: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  <w:bookmarkStart w:id="23" w:name="OCRUncertain1725"/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</w:t>
      </w:r>
      <w:bookmarkEnd w:id="23"/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1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сигнально-отличительные и прочие огни, 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.2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, </w:t>
      </w:r>
      <w:bookmarkStart w:id="24" w:name="OCRUncertain1726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УКВ </w:t>
      </w:r>
      <w:bookmarkEnd w:id="24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радиоуста</w:t>
      </w:r>
      <w:bookmarkStart w:id="25" w:name="OCRUncertain1727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н</w:t>
      </w:r>
      <w:bookmarkEnd w:id="25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овка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.2.1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bookmarkStart w:id="26" w:name="OCRUncertain1728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ПВ</w:t>
      </w:r>
      <w:bookmarkEnd w:id="26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радиоустановка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.2.2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судовая земная станция, 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.2.3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bookmarkStart w:id="27" w:name="OCRUncertain1730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ПВ/КВ</w:t>
      </w:r>
      <w:bookmarkEnd w:id="27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радиоустановка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2.4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18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ч: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.1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все необходимое в аварийных условиях оборудование </w:t>
      </w:r>
      <w:bookmarkStart w:id="28" w:name="OCRUncertain1731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внутрисудовой</w:t>
      </w:r>
      <w:bookmarkEnd w:id="28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связи;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.2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судовое навигационное 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.3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система си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гнализации обнаружения пожара; 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.4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лампа дневной сигнализации, судовой свисток, ручные </w:t>
      </w:r>
      <w:bookmarkStart w:id="29" w:name="OCRUncertain1733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извещатели</w:t>
      </w:r>
      <w:bookmarkEnd w:id="29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и все другие </w:t>
      </w:r>
      <w:bookmarkStart w:id="30" w:name="OCRUncertain1734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внутрисудовые</w:t>
      </w:r>
      <w:bookmarkEnd w:id="30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сигналы, требуемые в аварийных условиях, при их прерывистой работе;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если эти устройства и системы не обеспечены независимым питанием на 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18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ч от аккумуляторной батареи, удобно расположенной для ее исп</w:t>
      </w:r>
      <w:bookmarkStart w:id="31" w:name="OCRUncertain1735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о</w:t>
      </w:r>
      <w:bookmarkEnd w:id="31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льзования в аварийных условиях;</w:t>
      </w: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2.5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18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proofErr w:type="gramStart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>ч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-</w:t>
      </w:r>
      <w:proofErr w:type="gramEnd"/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один из пожарных насосов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p w:rsid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>2.6.1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в течение периода времени, требуемого правилом</w:t>
      </w:r>
      <w:r w:rsidRPr="00167CD5"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II-1/29.14, -</w:t>
      </w:r>
      <w:r w:rsidRPr="00167CD5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рулевой  привод, если этим правилом предусмотрено его питание от аварийного источника электроэнергии;</w:t>
      </w:r>
    </w:p>
    <w:p w:rsidR="00AB4B91" w:rsidRDefault="00AB4B91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AB4B91" w:rsidRDefault="00AB4B91" w:rsidP="00AB4B91">
      <w:pPr>
        <w:widowControl w:val="0"/>
        <w:jc w:val="both"/>
        <w:rPr>
          <w:snapToGrid w:val="0"/>
          <w:sz w:val="18"/>
        </w:rPr>
      </w:pPr>
      <w:r w:rsidRPr="00AB4B91">
        <w:rPr>
          <w:rFonts w:ascii="Times New Roman" w:eastAsia="Times New Roman" w:hAnsi="Times New Roman" w:cs="Times New Roman"/>
          <w:b/>
          <w:snapToGrid w:val="0"/>
          <w:sz w:val="18"/>
          <w:szCs w:val="20"/>
          <w:lang w:eastAsia="ru-RU"/>
        </w:rPr>
        <w:t>г)</w:t>
      </w:r>
      <w:r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- </w:t>
      </w:r>
      <w:r>
        <w:rPr>
          <w:snapToGrid w:val="0"/>
          <w:sz w:val="18"/>
        </w:rPr>
        <w:t xml:space="preserve">Аварийные генераторные агрегаты должны быть способны легко запускаться из холодного состояния температуре 0 </w:t>
      </w:r>
      <w:bookmarkStart w:id="32" w:name="OCRUncertain1762"/>
      <w:r>
        <w:rPr>
          <w:snapToGrid w:val="0"/>
          <w:sz w:val="18"/>
        </w:rPr>
        <w:t>С</w:t>
      </w:r>
      <w:bookmarkEnd w:id="32"/>
      <w:r>
        <w:rPr>
          <w:snapToGrid w:val="0"/>
          <w:sz w:val="18"/>
        </w:rPr>
        <w:t xml:space="preserve">. </w:t>
      </w:r>
      <w:bookmarkStart w:id="33" w:name="OCRUncertain1763"/>
      <w:r>
        <w:rPr>
          <w:snapToGrid w:val="0"/>
          <w:sz w:val="18"/>
        </w:rPr>
        <w:t>Если</w:t>
      </w:r>
      <w:bookmarkEnd w:id="33"/>
      <w:r>
        <w:rPr>
          <w:snapToGrid w:val="0"/>
          <w:sz w:val="18"/>
        </w:rPr>
        <w:t xml:space="preserve"> это практически невозможно или предполагается возможность более низких температур, то в целях обеспечения быстрого пуска генераторных агрегатов должны быть приняты отвечающие требованиям Администрации меры по обеспечению средствами обогрева.</w:t>
      </w:r>
    </w:p>
    <w:p w:rsidR="00AB4B91" w:rsidRDefault="00AB4B91" w:rsidP="00AB4B91">
      <w:pPr>
        <w:widowControl w:val="0"/>
        <w:jc w:val="both"/>
        <w:rPr>
          <w:snapToGrid w:val="0"/>
          <w:sz w:val="18"/>
        </w:rPr>
      </w:pPr>
      <w:r>
        <w:rPr>
          <w:noProof/>
          <w:snapToGrid w:val="0"/>
          <w:sz w:val="18"/>
        </w:rPr>
        <w:t xml:space="preserve">     </w:t>
      </w:r>
      <w:r>
        <w:rPr>
          <w:snapToGrid w:val="0"/>
          <w:sz w:val="18"/>
        </w:rPr>
        <w:t xml:space="preserve"> Каждый аварийный генераторный агрегат, устройство которого предусматривает автоматический пуск, должен оснащаться одобренными Администрацией пусковыми устройствами с запасом энергии, </w:t>
      </w:r>
      <w:proofErr w:type="gramStart"/>
      <w:r>
        <w:rPr>
          <w:snapToGrid w:val="0"/>
          <w:sz w:val="18"/>
        </w:rPr>
        <w:t>достаточным</w:t>
      </w:r>
      <w:proofErr w:type="gramEnd"/>
      <w:r>
        <w:rPr>
          <w:snapToGrid w:val="0"/>
          <w:sz w:val="18"/>
        </w:rPr>
        <w:t xml:space="preserve"> по меньшей мере для п</w:t>
      </w:r>
      <w:bookmarkStart w:id="34" w:name="OCRUncertain1764"/>
      <w:r>
        <w:rPr>
          <w:snapToGrid w:val="0"/>
          <w:sz w:val="18"/>
        </w:rPr>
        <w:t>ос</w:t>
      </w:r>
      <w:bookmarkEnd w:id="34"/>
      <w:r>
        <w:rPr>
          <w:snapToGrid w:val="0"/>
          <w:sz w:val="18"/>
        </w:rPr>
        <w:t>л</w:t>
      </w:r>
      <w:bookmarkStart w:id="35" w:name="OCRUncertain1765"/>
      <w:r>
        <w:rPr>
          <w:snapToGrid w:val="0"/>
          <w:sz w:val="18"/>
        </w:rPr>
        <w:t>е</w:t>
      </w:r>
      <w:bookmarkEnd w:id="35"/>
      <w:r>
        <w:rPr>
          <w:snapToGrid w:val="0"/>
          <w:sz w:val="18"/>
        </w:rPr>
        <w:t>д</w:t>
      </w:r>
      <w:bookmarkStart w:id="36" w:name="OCRUncertain1766"/>
      <w:r>
        <w:rPr>
          <w:snapToGrid w:val="0"/>
          <w:sz w:val="18"/>
        </w:rPr>
        <w:t>овательных</w:t>
      </w:r>
      <w:bookmarkEnd w:id="36"/>
      <w:r>
        <w:rPr>
          <w:snapToGrid w:val="0"/>
          <w:sz w:val="18"/>
        </w:rPr>
        <w:t xml:space="preserve"> пу</w:t>
      </w:r>
      <w:bookmarkStart w:id="37" w:name="OCRUncertain1767"/>
      <w:r>
        <w:rPr>
          <w:snapToGrid w:val="0"/>
          <w:sz w:val="18"/>
        </w:rPr>
        <w:t>сков</w:t>
      </w:r>
      <w:r>
        <w:rPr>
          <w:noProof/>
          <w:snapToGrid w:val="0"/>
          <w:sz w:val="18"/>
        </w:rPr>
        <w:t>.</w:t>
      </w:r>
      <w:bookmarkEnd w:id="37"/>
      <w:r>
        <w:rPr>
          <w:snapToGrid w:val="0"/>
          <w:sz w:val="18"/>
        </w:rPr>
        <w:t xml:space="preserve"> Должен быть предусмотрен второй источник энергии для производства доп</w:t>
      </w:r>
      <w:bookmarkStart w:id="38" w:name="OCRUncertain1768"/>
      <w:r>
        <w:rPr>
          <w:snapToGrid w:val="0"/>
          <w:sz w:val="18"/>
        </w:rPr>
        <w:t>о</w:t>
      </w:r>
      <w:bookmarkEnd w:id="38"/>
      <w:r>
        <w:rPr>
          <w:snapToGrid w:val="0"/>
          <w:sz w:val="18"/>
        </w:rPr>
        <w:t>лнительных трех пусков в течение</w:t>
      </w:r>
      <w:r>
        <w:rPr>
          <w:noProof/>
          <w:snapToGrid w:val="0"/>
          <w:sz w:val="18"/>
        </w:rPr>
        <w:t xml:space="preserve"> 30</w:t>
      </w:r>
      <w:r>
        <w:rPr>
          <w:snapToGrid w:val="0"/>
          <w:sz w:val="18"/>
        </w:rPr>
        <w:t xml:space="preserve"> мин, если не може</w:t>
      </w:r>
      <w:bookmarkStart w:id="39" w:name="OCRUncertain1769"/>
      <w:r>
        <w:rPr>
          <w:snapToGrid w:val="0"/>
          <w:sz w:val="18"/>
        </w:rPr>
        <w:t>т</w:t>
      </w:r>
      <w:bookmarkEnd w:id="39"/>
      <w:r>
        <w:rPr>
          <w:snapToGrid w:val="0"/>
          <w:sz w:val="18"/>
        </w:rPr>
        <w:t xml:space="preserve"> б</w:t>
      </w:r>
      <w:bookmarkStart w:id="40" w:name="OCRUncertain1770"/>
      <w:r>
        <w:rPr>
          <w:snapToGrid w:val="0"/>
          <w:sz w:val="18"/>
        </w:rPr>
        <w:t>ыт</w:t>
      </w:r>
      <w:bookmarkEnd w:id="40"/>
      <w:r>
        <w:rPr>
          <w:snapToGrid w:val="0"/>
          <w:sz w:val="18"/>
        </w:rPr>
        <w:t xml:space="preserve">ь доказана </w:t>
      </w:r>
      <w:bookmarkStart w:id="41" w:name="OCRUncertain1771"/>
      <w:r>
        <w:rPr>
          <w:snapToGrid w:val="0"/>
          <w:sz w:val="18"/>
        </w:rPr>
        <w:t>э</w:t>
      </w:r>
      <w:bookmarkEnd w:id="41"/>
      <w:r>
        <w:rPr>
          <w:snapToGrid w:val="0"/>
          <w:sz w:val="18"/>
        </w:rPr>
        <w:t>ффективно</w:t>
      </w:r>
      <w:bookmarkStart w:id="42" w:name="OCRUncertain1772"/>
      <w:r>
        <w:rPr>
          <w:snapToGrid w:val="0"/>
          <w:sz w:val="18"/>
        </w:rPr>
        <w:t>сть</w:t>
      </w:r>
      <w:bookmarkEnd w:id="42"/>
      <w:r>
        <w:rPr>
          <w:snapToGrid w:val="0"/>
          <w:sz w:val="18"/>
        </w:rPr>
        <w:t xml:space="preserve"> ручно</w:t>
      </w:r>
      <w:bookmarkStart w:id="43" w:name="OCRUncertain1773"/>
      <w:r>
        <w:rPr>
          <w:snapToGrid w:val="0"/>
          <w:sz w:val="18"/>
        </w:rPr>
        <w:t>го</w:t>
      </w:r>
      <w:bookmarkEnd w:id="43"/>
      <w:r>
        <w:rPr>
          <w:snapToGrid w:val="0"/>
          <w:sz w:val="18"/>
        </w:rPr>
        <w:t xml:space="preserve"> </w:t>
      </w:r>
      <w:bookmarkStart w:id="44" w:name="OCRUncertain1774"/>
      <w:r>
        <w:rPr>
          <w:snapToGrid w:val="0"/>
          <w:sz w:val="18"/>
        </w:rPr>
        <w:t>пу</w:t>
      </w:r>
      <w:bookmarkEnd w:id="44"/>
      <w:r>
        <w:rPr>
          <w:snapToGrid w:val="0"/>
          <w:sz w:val="18"/>
        </w:rPr>
        <w:t>с</w:t>
      </w:r>
      <w:bookmarkStart w:id="45" w:name="OCRUncertain1775"/>
      <w:r>
        <w:rPr>
          <w:snapToGrid w:val="0"/>
          <w:sz w:val="18"/>
        </w:rPr>
        <w:t>к</w:t>
      </w:r>
      <w:bookmarkEnd w:id="45"/>
      <w:r>
        <w:rPr>
          <w:snapToGrid w:val="0"/>
          <w:sz w:val="18"/>
        </w:rPr>
        <w:t>а.</w:t>
      </w:r>
    </w:p>
    <w:p w:rsidR="00AB4B91" w:rsidRDefault="00AB4B91" w:rsidP="00AB4B91">
      <w:pPr>
        <w:widowControl w:val="0"/>
        <w:ind w:firstLine="426"/>
        <w:jc w:val="both"/>
        <w:rPr>
          <w:noProof/>
          <w:snapToGrid w:val="0"/>
          <w:sz w:val="18"/>
        </w:rPr>
      </w:pPr>
      <w:proofErr w:type="spellStart"/>
      <w:r w:rsidRPr="00AB4B91">
        <w:rPr>
          <w:b/>
          <w:snapToGrid w:val="0"/>
          <w:sz w:val="18"/>
        </w:rPr>
        <w:t>д</w:t>
      </w:r>
      <w:proofErr w:type="spellEnd"/>
      <w:r w:rsidRPr="00AB4B91">
        <w:rPr>
          <w:b/>
          <w:snapToGrid w:val="0"/>
          <w:sz w:val="18"/>
        </w:rPr>
        <w:t>)</w:t>
      </w:r>
      <w:r>
        <w:rPr>
          <w:snapToGrid w:val="0"/>
          <w:sz w:val="18"/>
        </w:rPr>
        <w:t xml:space="preserve"> - В доп</w:t>
      </w:r>
      <w:bookmarkStart w:id="46" w:name="OCRUncertain1705"/>
      <w:r>
        <w:rPr>
          <w:snapToGrid w:val="0"/>
          <w:sz w:val="18"/>
        </w:rPr>
        <w:t>ол</w:t>
      </w:r>
      <w:bookmarkEnd w:id="46"/>
      <w:r>
        <w:rPr>
          <w:snapToGrid w:val="0"/>
          <w:sz w:val="18"/>
        </w:rPr>
        <w:t>нение к аварийному освещению, требуемому правилом</w:t>
      </w:r>
      <w:r>
        <w:rPr>
          <w:noProof/>
          <w:snapToGrid w:val="0"/>
          <w:sz w:val="18"/>
        </w:rPr>
        <w:t xml:space="preserve"> II-1/42.2, </w:t>
      </w:r>
      <w:r>
        <w:rPr>
          <w:snapToGrid w:val="0"/>
          <w:sz w:val="18"/>
        </w:rPr>
        <w:t>на каждом пассажирском судне, имеющем грузовые помещения с горизонтальным способом погрузки и выгрузки или помещения специальной категории, как определено в правиле</w:t>
      </w:r>
      <w:r>
        <w:rPr>
          <w:noProof/>
          <w:snapToGrid w:val="0"/>
          <w:sz w:val="18"/>
        </w:rPr>
        <w:t xml:space="preserve"> II-2/3:</w:t>
      </w:r>
    </w:p>
    <w:p w:rsidR="00AB4B91" w:rsidRDefault="00AB4B91" w:rsidP="00AB4B91">
      <w:pPr>
        <w:widowControl w:val="0"/>
        <w:jc w:val="both"/>
        <w:rPr>
          <w:noProof/>
          <w:snapToGrid w:val="0"/>
          <w:sz w:val="18"/>
        </w:rPr>
      </w:pPr>
      <w:bookmarkStart w:id="47" w:name="OCRUncertain1706"/>
    </w:p>
    <w:p w:rsidR="00AB4B91" w:rsidRDefault="00AB4B91" w:rsidP="00C76D07">
      <w:pPr>
        <w:widowControl w:val="0"/>
        <w:ind w:left="426" w:hanging="142"/>
        <w:jc w:val="both"/>
        <w:rPr>
          <w:snapToGrid w:val="0"/>
          <w:sz w:val="18"/>
        </w:rPr>
      </w:pPr>
      <w:r>
        <w:rPr>
          <w:noProof/>
          <w:snapToGrid w:val="0"/>
          <w:sz w:val="18"/>
        </w:rPr>
        <w:t>.</w:t>
      </w:r>
      <w:bookmarkEnd w:id="47"/>
      <w:r>
        <w:rPr>
          <w:noProof/>
          <w:snapToGrid w:val="0"/>
          <w:sz w:val="18"/>
        </w:rPr>
        <w:t>1</w:t>
      </w:r>
      <w:r>
        <w:rPr>
          <w:snapToGrid w:val="0"/>
          <w:sz w:val="18"/>
        </w:rPr>
        <w:t xml:space="preserve"> все пассажирские общественные помещения и коридоры должны быть обеспечены дополнительным электрическим освещением, которое может </w:t>
      </w:r>
      <w:proofErr w:type="gramStart"/>
      <w:r>
        <w:rPr>
          <w:snapToGrid w:val="0"/>
          <w:sz w:val="18"/>
        </w:rPr>
        <w:t>работать</w:t>
      </w:r>
      <w:proofErr w:type="gramEnd"/>
      <w:r>
        <w:rPr>
          <w:snapToGrid w:val="0"/>
          <w:sz w:val="18"/>
        </w:rPr>
        <w:t xml:space="preserve"> по крайней мере в течение трех часов, </w:t>
      </w:r>
      <w:r>
        <w:rPr>
          <w:i/>
          <w:snapToGrid w:val="0"/>
          <w:sz w:val="18"/>
        </w:rPr>
        <w:t>ко</w:t>
      </w:r>
      <w:bookmarkStart w:id="48" w:name="OCRUncertain1707"/>
      <w:r>
        <w:rPr>
          <w:i/>
          <w:snapToGrid w:val="0"/>
          <w:sz w:val="18"/>
        </w:rPr>
        <w:t>г</w:t>
      </w:r>
      <w:bookmarkEnd w:id="48"/>
      <w:r>
        <w:rPr>
          <w:i/>
          <w:snapToGrid w:val="0"/>
          <w:sz w:val="18"/>
        </w:rPr>
        <w:t>да</w:t>
      </w:r>
      <w:r>
        <w:rPr>
          <w:snapToGrid w:val="0"/>
          <w:sz w:val="18"/>
        </w:rPr>
        <w:t xml:space="preserve"> все другие источники </w:t>
      </w:r>
      <w:bookmarkStart w:id="49" w:name="OCRUncertain1708"/>
      <w:r>
        <w:rPr>
          <w:snapToGrid w:val="0"/>
          <w:sz w:val="18"/>
        </w:rPr>
        <w:t>эл</w:t>
      </w:r>
      <w:bookmarkEnd w:id="49"/>
      <w:r>
        <w:rPr>
          <w:snapToGrid w:val="0"/>
          <w:sz w:val="18"/>
        </w:rPr>
        <w:t>ектрической энергии повреждены, и при любом крене. Обеспечиваемое освещение должно быть таким, чтобы подх</w:t>
      </w:r>
      <w:bookmarkStart w:id="50" w:name="OCRUncertain1709"/>
      <w:r>
        <w:rPr>
          <w:snapToGrid w:val="0"/>
          <w:sz w:val="18"/>
        </w:rPr>
        <w:t>од</w:t>
      </w:r>
      <w:bookmarkEnd w:id="50"/>
      <w:r>
        <w:rPr>
          <w:snapToGrid w:val="0"/>
          <w:sz w:val="18"/>
        </w:rPr>
        <w:t xml:space="preserve"> к путям эвакуации </w:t>
      </w:r>
      <w:proofErr w:type="gramStart"/>
      <w:r>
        <w:rPr>
          <w:snapToGrid w:val="0"/>
          <w:sz w:val="18"/>
        </w:rPr>
        <w:t>был хорошо видим</w:t>
      </w:r>
      <w:proofErr w:type="gramEnd"/>
      <w:r>
        <w:rPr>
          <w:snapToGrid w:val="0"/>
          <w:sz w:val="18"/>
        </w:rPr>
        <w:t>. Источник электрической энергии для дополнительного освещения должен включать аккумуляторные батареи, совмещенные со светильником, которые постоянно заряжаются, насколько это практически возможно, от аварийного распреде</w:t>
      </w:r>
      <w:bookmarkStart w:id="51" w:name="OCRUncertain1710"/>
      <w:r>
        <w:rPr>
          <w:snapToGrid w:val="0"/>
          <w:sz w:val="18"/>
        </w:rPr>
        <w:t>л</w:t>
      </w:r>
      <w:bookmarkEnd w:id="51"/>
      <w:r>
        <w:rPr>
          <w:snapToGrid w:val="0"/>
          <w:sz w:val="18"/>
        </w:rPr>
        <w:t xml:space="preserve">ительного щита. Вместо этого Администрацией могут быть одобрены любые другие средства освещения, которые </w:t>
      </w:r>
      <w:proofErr w:type="gramStart"/>
      <w:r>
        <w:rPr>
          <w:snapToGrid w:val="0"/>
          <w:sz w:val="18"/>
        </w:rPr>
        <w:t>эффективны</w:t>
      </w:r>
      <w:proofErr w:type="gramEnd"/>
      <w:r>
        <w:rPr>
          <w:snapToGrid w:val="0"/>
          <w:sz w:val="18"/>
        </w:rPr>
        <w:t xml:space="preserve"> по меньшей мере в той же степени. Дополните</w:t>
      </w:r>
      <w:bookmarkStart w:id="52" w:name="OCRUncertain1711"/>
      <w:r>
        <w:rPr>
          <w:snapToGrid w:val="0"/>
          <w:sz w:val="18"/>
        </w:rPr>
        <w:t>л</w:t>
      </w:r>
      <w:bookmarkEnd w:id="52"/>
      <w:r>
        <w:rPr>
          <w:snapToGrid w:val="0"/>
          <w:sz w:val="18"/>
        </w:rPr>
        <w:t>ьное освещение д</w:t>
      </w:r>
      <w:bookmarkStart w:id="53" w:name="OCRUncertain1712"/>
      <w:r>
        <w:rPr>
          <w:snapToGrid w:val="0"/>
          <w:sz w:val="18"/>
        </w:rPr>
        <w:t>о</w:t>
      </w:r>
      <w:bookmarkEnd w:id="53"/>
      <w:r>
        <w:rPr>
          <w:snapToGrid w:val="0"/>
          <w:sz w:val="18"/>
        </w:rPr>
        <w:t xml:space="preserve">лжно быть таким, чтобы </w:t>
      </w:r>
      <w:bookmarkStart w:id="54" w:name="OCRUncertain1713"/>
      <w:r>
        <w:rPr>
          <w:snapToGrid w:val="0"/>
          <w:sz w:val="18"/>
        </w:rPr>
        <w:t>лю</w:t>
      </w:r>
      <w:bookmarkEnd w:id="54"/>
      <w:r>
        <w:rPr>
          <w:snapToGrid w:val="0"/>
          <w:sz w:val="18"/>
        </w:rPr>
        <w:t>бое повреждение фонаря было немедленно обнаружено. Любая такая аккумуляторная батарея должна заменяться через промежутки времени, соответствующие ее установленному сроку службы в обычных условиях эксплуатации; и</w:t>
      </w:r>
    </w:p>
    <w:p w:rsidR="00AB4B91" w:rsidRDefault="00AB4B91" w:rsidP="00C76D07">
      <w:pPr>
        <w:widowControl w:val="0"/>
        <w:ind w:left="284"/>
        <w:jc w:val="both"/>
        <w:rPr>
          <w:noProof/>
          <w:snapToGrid w:val="0"/>
          <w:sz w:val="18"/>
        </w:rPr>
      </w:pPr>
      <w:r>
        <w:rPr>
          <w:noProof/>
          <w:snapToGrid w:val="0"/>
          <w:sz w:val="18"/>
        </w:rPr>
        <w:t>.2</w:t>
      </w:r>
      <w:r>
        <w:rPr>
          <w:snapToGrid w:val="0"/>
          <w:sz w:val="18"/>
        </w:rPr>
        <w:t xml:space="preserve"> в каждом коридоре помещения для экипажа, помещении для отдыха и в каждом рабочем помещении, в которых обычно находятся люди, должен быть предусмотрен переносной фонарь, работающий от перезаряжаемой батареи, если не предусмотрено дополнительное аварийное освещение, требуемое подпунктом</w:t>
      </w:r>
      <w:r>
        <w:rPr>
          <w:noProof/>
          <w:snapToGrid w:val="0"/>
          <w:sz w:val="18"/>
        </w:rPr>
        <w:t xml:space="preserve"> .1.</w:t>
      </w:r>
    </w:p>
    <w:p w:rsidR="00AB4B91" w:rsidRDefault="00AB4B91" w:rsidP="00AB4B91">
      <w:pPr>
        <w:widowControl w:val="0"/>
        <w:jc w:val="both"/>
        <w:rPr>
          <w:snapToGrid w:val="0"/>
          <w:sz w:val="18"/>
        </w:rPr>
      </w:pPr>
    </w:p>
    <w:p w:rsidR="00AB4B91" w:rsidRPr="00167CD5" w:rsidRDefault="00AB4B91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167CD5" w:rsidRPr="00167CD5" w:rsidRDefault="00167CD5" w:rsidP="00167C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napToGrid w:val="0"/>
          <w:sz w:val="18"/>
          <w:szCs w:val="20"/>
          <w:lang w:eastAsia="ru-RU"/>
        </w:rPr>
        <w:t xml:space="preserve"> </w:t>
      </w:r>
    </w:p>
    <w:p w:rsidR="00167CD5" w:rsidRPr="003B33A0" w:rsidRDefault="00167CD5" w:rsidP="003B33A0">
      <w:pPr>
        <w:widowControl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noProof/>
          <w:snapToGrid w:val="0"/>
          <w:lang w:eastAsia="ru-RU"/>
        </w:rPr>
      </w:pPr>
    </w:p>
    <w:p w:rsidR="003B33A0" w:rsidRDefault="003B33A0"/>
    <w:sectPr w:rsidR="003B33A0" w:rsidSect="001525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5FE7"/>
    <w:multiLevelType w:val="hybridMultilevel"/>
    <w:tmpl w:val="00AE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5D1"/>
    <w:rsid w:val="0009527B"/>
    <w:rsid w:val="001525D1"/>
    <w:rsid w:val="00167CD5"/>
    <w:rsid w:val="003B33A0"/>
    <w:rsid w:val="00630028"/>
    <w:rsid w:val="00772112"/>
    <w:rsid w:val="00AB4B91"/>
    <w:rsid w:val="00C7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1525D1"/>
    <w:rPr>
      <w:i/>
      <w:iCs/>
    </w:rPr>
  </w:style>
  <w:style w:type="paragraph" w:styleId="a3">
    <w:name w:val="Normal (Web)"/>
    <w:basedOn w:val="a"/>
    <w:uiPriority w:val="99"/>
    <w:semiHidden/>
    <w:unhideWhenUsed/>
    <w:rsid w:val="00152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25D1"/>
    <w:rPr>
      <w:b/>
      <w:bCs/>
    </w:rPr>
  </w:style>
  <w:style w:type="character" w:styleId="a5">
    <w:name w:val="Emphasis"/>
    <w:basedOn w:val="a0"/>
    <w:uiPriority w:val="20"/>
    <w:qFormat/>
    <w:rsid w:val="001525D1"/>
    <w:rPr>
      <w:i/>
      <w:iCs/>
    </w:rPr>
  </w:style>
  <w:style w:type="paragraph" w:styleId="a6">
    <w:name w:val="List Paragraph"/>
    <w:basedOn w:val="a"/>
    <w:uiPriority w:val="34"/>
    <w:qFormat/>
    <w:rsid w:val="003B33A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B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1525D1"/>
    <w:rPr>
      <w:i/>
      <w:iCs/>
    </w:rPr>
  </w:style>
  <w:style w:type="paragraph" w:styleId="a3">
    <w:name w:val="Normal (Web)"/>
    <w:basedOn w:val="a"/>
    <w:uiPriority w:val="99"/>
    <w:semiHidden/>
    <w:unhideWhenUsed/>
    <w:rsid w:val="00152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25D1"/>
    <w:rPr>
      <w:b/>
      <w:bCs/>
    </w:rPr>
  </w:style>
  <w:style w:type="character" w:styleId="a5">
    <w:name w:val="Emphasis"/>
    <w:basedOn w:val="a0"/>
    <w:uiPriority w:val="20"/>
    <w:qFormat/>
    <w:rsid w:val="001525D1"/>
    <w:rPr>
      <w:i/>
      <w:iCs/>
    </w:rPr>
  </w:style>
  <w:style w:type="paragraph" w:styleId="a6">
    <w:name w:val="List Paragraph"/>
    <w:basedOn w:val="a"/>
    <w:uiPriority w:val="34"/>
    <w:qFormat/>
    <w:rsid w:val="003B33A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B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3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CHENG</cp:lastModifiedBy>
  <cp:revision>4</cp:revision>
  <dcterms:created xsi:type="dcterms:W3CDTF">2015-03-25T18:44:00Z</dcterms:created>
  <dcterms:modified xsi:type="dcterms:W3CDTF">2015-03-31T12:05:00Z</dcterms:modified>
</cp:coreProperties>
</file>